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eastAsia="方正小标宋简体" w:hAnsiTheme="minorHAnsi" w:cstheme="minorBidi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hAnsiTheme="minorHAnsi" w:cstheme="minorBidi"/>
          <w:color w:val="auto"/>
          <w:kern w:val="2"/>
          <w:sz w:val="44"/>
          <w:szCs w:val="44"/>
          <w:lang w:val="en-US" w:eastAsia="zh-CN" w:bidi="ar-SA"/>
        </w:rPr>
        <w:t>广东省人民政府参事室（文史研究馆）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eastAsia="方正小标宋简体" w:hAnsiTheme="minorHAnsi" w:cstheme="minorBidi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hAnsiTheme="minorHAnsi" w:cstheme="minorBidi"/>
          <w:color w:val="auto"/>
          <w:kern w:val="2"/>
          <w:sz w:val="44"/>
          <w:szCs w:val="44"/>
          <w:lang w:val="en-US" w:eastAsia="zh-CN" w:bidi="ar-SA"/>
        </w:rPr>
        <w:t>2023年政府信息公开工作年度报告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一、总体情况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年，室（馆）坚持以习近平新时代中国特色社会主义思想为指导，全面贯彻党的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二十大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精神，按照党中央、国务院和省委、省政府的决策部署，认真贯彻落实《中华人民共和国政府信息公开条例》《广东省人民政府关于转发国务院办公厅2020年政务公开工作要点的通知》（粤府办〔2020〕14号）等文件精神，持续优化政务公开工作基础，深化重点领域信息公开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认真履行参政议政、咨询国是、民主监督、统战联谊和崇文鉴史职责，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大力推进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参事文史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领域政府信息公开工作。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（一）主动公开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年，室（馆）通过门户网站主动公开信息共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554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条，其中概况类信息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条，政务动态信息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539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条，信息公开目录信息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条。室（馆）网站“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参事文史动态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”和“政务公开”两个重点专栏，将所有政府信息进行分类发布，便于群众查找信息，主动做好政府信息公开工作。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（二）依申请公开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年，室（馆）收到政府信息公开申请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，未收到针对本单位有关政府信息公开事务的行政复议，未发生与室（馆）信息公开有关的提起行政诉讼案件。  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（三）政府信息公开有序推进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一是强化组织领导。室（馆）实行专人负责制，明确职责分工，形成工作合力。定期召开办公会议，统筹协调推进政府信息公开工作，为政务公开工作的顺利推进提供有力保障。二是加强制度建设。室（馆）健全完善政务公开工作机制，进一步明确了政务信息公开工作重点任务及相关业务处（室）工作职责分工，按照业务职能分工，压实主体责任，督促信息公开工作落细落实，按要求向社会公布《广东省人民政府参事室公开基本目录》。三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加强专题建设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。策划《学习贯彻习近平新时代中国特色社会主义思想主题教育》《学思想、强党性、重实践、建新功》等专题页面，牢牢把握主题教育总要求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，深入学习贯彻习近平新时代中国特色社会主义思想，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做好重点领域信息公开栏目建设。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（四）解读回应方面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一是建立健全政策解读工作机制。积极完善本部门政策解读工作操作规程，进一步明确政策解读主体、程序、内容，并开设“政策解读”专栏，对重要政策文件进行解读。二是加强互动交流回应社会关切，202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年共收到并办理网民有效留言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条，组织开展访谈活动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次，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开展意见征集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，有效回应网民关切，切实为群众排忧解难。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（五）监督保障不断强化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室（馆）严格贯彻落实新修订《中华人民共和国政府信息公开条例》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有关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要求，严格执行政府网站、政务新媒体信息发布审核机制，对公开内容表述、公开时机、公开方式进行研判和审核，做到信息公开及时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有效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，确保政府公开信息的真实性和准确性。积极参加省政府办公厅组织的全省政务公开工作培训，不断学习更新业务知识，全面落实监督岗位责任，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加强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队伍建设，确保政府信息公开工作按时保质保量完成。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left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二、主动公开政府信息情况</w:t>
      </w:r>
    </w:p>
    <w:tbl>
      <w:tblPr>
        <w:tblStyle w:val="9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发件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left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三、收到和处理政府信息公开申请情况</w:t>
      </w:r>
    </w:p>
    <w:tbl>
      <w:tblPr>
        <w:tblStyle w:val="9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left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9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680"/>
        <w:gridCol w:w="680"/>
        <w:gridCol w:w="680"/>
        <w:gridCol w:w="567"/>
        <w:gridCol w:w="680"/>
        <w:gridCol w:w="680"/>
        <w:gridCol w:w="680"/>
        <w:gridCol w:w="680"/>
        <w:gridCol w:w="567"/>
        <w:gridCol w:w="680"/>
        <w:gridCol w:w="680"/>
        <w:gridCol w:w="680"/>
        <w:gridCol w:w="680"/>
        <w:gridCol w:w="56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 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 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 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 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 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 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 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 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 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 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 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五、存在的主要问题及改进情况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总的来看，室（馆）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政府信息公开工作取得一定成效，但仍存在一些不足，主要是信息公开内容保障有待进一步强化，政策解读和宣传形式还需更加丰富、更多创新，公众参与度有待增强，对此，将在今后的工作中认真改进、不断提升。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室（馆）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将认真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贯彻落实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《条例》各项规定，扎实推进政务公开工作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进一步完善制度机制，严格落实信息发布审核要求，强化内容保障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加强政策发布解读，创新方式方法，通过数字化、音视频等群众喜闻乐见的形式，增强信息发布的传播力和影响力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优化门户网站、政务新媒体等平台栏目，聚焦社会关切，扩宽公众参与渠道，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切实保障公众的知情权、参与权、表达权和监督权，不断提升政务公开工作实效。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六、其他需要报告的事项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收取信息处理费的情况：本年度无发出收费通知，无收取信息处理费用。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本报告的电子版可在我室（馆）门户网站（http://gdcss.gd.gov.cn）下载。如对本报告有任何疑问，请与广东省人民政府参事室（文史研究馆）办公室联系（地址：广州市越秀区解放北路542号；邮编：510030；电话：020-83838310）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left"/>
        <w:rPr>
          <w:color w:val="424242"/>
        </w:rPr>
      </w:pP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NGM3ZTUzZWZmMzQ0YjNmYTg0MWQzZTY0NmVkZjYifQ=="/>
  </w:docVars>
  <w:rsids>
    <w:rsidRoot w:val="00000000"/>
    <w:rsid w:val="1BF9227D"/>
    <w:rsid w:val="1D8730F6"/>
    <w:rsid w:val="69FF151F"/>
    <w:rsid w:val="6C7C7516"/>
    <w:rsid w:val="76F6305C"/>
    <w:rsid w:val="793FC438"/>
    <w:rsid w:val="7C152DC5"/>
    <w:rsid w:val="7FFBE3B0"/>
    <w:rsid w:val="8F74C859"/>
    <w:rsid w:val="9BD8BE93"/>
    <w:rsid w:val="B70EB7BA"/>
    <w:rsid w:val="BFAF9DDC"/>
    <w:rsid w:val="F4FE41DA"/>
    <w:rsid w:val="F8F7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line="372" w:lineRule="auto"/>
      <w:ind w:firstLine="640" w:firstLineChars="200"/>
      <w:outlineLvl w:val="3"/>
    </w:pPr>
    <w:rPr>
      <w:rFonts w:ascii="Arial" w:hAnsi="Arial" w:eastAsia="仿宋"/>
      <w:b/>
      <w:kern w:val="0"/>
      <w:sz w:val="32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2"/>
    <w:qFormat/>
    <w:uiPriority w:val="0"/>
    <w:pPr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index heading"/>
    <w:basedOn w:val="1"/>
    <w:next w:val="6"/>
    <w:qFormat/>
    <w:uiPriority w:val="0"/>
    <w:rPr>
      <w:rFonts w:ascii="Arial" w:hAnsi="Arial"/>
      <w:b/>
    </w:rPr>
  </w:style>
  <w:style w:type="paragraph" w:styleId="6">
    <w:name w:val="index 1"/>
    <w:basedOn w:val="1"/>
    <w:next w:val="1"/>
    <w:qFormat/>
    <w:uiPriority w:val="0"/>
  </w:style>
  <w:style w:type="paragraph" w:styleId="7">
    <w:name w:val="HTML Preformatted"/>
    <w:basedOn w:val="1"/>
    <w:qFormat/>
    <w:uiPriority w:val="0"/>
    <w:pPr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2592</Words>
  <Characters>2683</Characters>
  <Lines>0</Lines>
  <Paragraphs>0</Paragraphs>
  <TotalTime>1</TotalTime>
  <ScaleCrop>false</ScaleCrop>
  <LinksUpToDate>false</LinksUpToDate>
  <CharactersWithSpaces>2723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2023-01-12T23:03:00Z</dcterms:created>
  <dc:creator>Administrator</dc:creator>
  <cp:lastModifiedBy>ht706</cp:lastModifiedBy>
  <dcterms:modified xsi:type="dcterms:W3CDTF">2024-01-30T17:45:01Z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FEE258A6195941EFADE34FEF51F8CC56_13</vt:lpwstr>
  </property>
</Properties>
</file>